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4A" w:rsidRPr="0055664A" w:rsidRDefault="0064014A" w:rsidP="0055664A">
      <w:pPr>
        <w:jc w:val="center"/>
        <w:rPr>
          <w:b/>
        </w:rPr>
      </w:pPr>
      <w:r w:rsidRPr="0055664A">
        <w:rPr>
          <w:b/>
        </w:rPr>
        <w:t xml:space="preserve">Off-label </w:t>
      </w:r>
      <w:proofErr w:type="spellStart"/>
      <w:r w:rsidRPr="0055664A">
        <w:rPr>
          <w:b/>
        </w:rPr>
        <w:t>intravitreal</w:t>
      </w:r>
      <w:proofErr w:type="spellEnd"/>
      <w:r w:rsidRPr="0055664A">
        <w:rPr>
          <w:b/>
        </w:rPr>
        <w:t xml:space="preserve"> use of the medicinal product </w:t>
      </w:r>
      <w:proofErr w:type="spellStart"/>
      <w:r w:rsidRPr="0055664A">
        <w:rPr>
          <w:b/>
        </w:rPr>
        <w:t>Avastin</w:t>
      </w:r>
      <w:proofErr w:type="spellEnd"/>
      <w:r w:rsidRPr="0055664A">
        <w:rPr>
          <w:b/>
        </w:rPr>
        <w:t>® (</w:t>
      </w:r>
      <w:proofErr w:type="spellStart"/>
      <w:r w:rsidRPr="0055664A">
        <w:rPr>
          <w:b/>
        </w:rPr>
        <w:t>bevacizumab</w:t>
      </w:r>
      <w:proofErr w:type="spellEnd"/>
      <w:r w:rsidRPr="0055664A">
        <w:rPr>
          <w:b/>
        </w:rPr>
        <w:t>): modifications of the Summary of Product Characteristics introduced by the CHMP (Committee for Medicinal Products for Human Use) of the European Medicines Agency (EMA).</w:t>
      </w:r>
    </w:p>
    <w:p w:rsidR="0064014A" w:rsidRDefault="0064014A" w:rsidP="0064014A"/>
    <w:p w:rsidR="0064014A" w:rsidRPr="0055664A" w:rsidRDefault="0064014A" w:rsidP="0064014A">
      <w:pPr>
        <w:jc w:val="both"/>
        <w:rPr>
          <w:sz w:val="20"/>
        </w:rPr>
      </w:pPr>
      <w:r w:rsidRPr="0055664A">
        <w:rPr>
          <w:sz w:val="20"/>
        </w:rPr>
        <w:t xml:space="preserve">The Italian Medicines Agency draws the attention of health professionals (physicians and pharmacists) involved in the treatment of patients with </w:t>
      </w:r>
      <w:proofErr w:type="spellStart"/>
      <w:r w:rsidRPr="0055664A">
        <w:rPr>
          <w:sz w:val="20"/>
        </w:rPr>
        <w:t>intravitreal</w:t>
      </w:r>
      <w:proofErr w:type="spellEnd"/>
      <w:r w:rsidRPr="0055664A">
        <w:rPr>
          <w:sz w:val="20"/>
        </w:rPr>
        <w:t xml:space="preserve"> </w:t>
      </w:r>
      <w:proofErr w:type="spellStart"/>
      <w:r w:rsidRPr="0055664A">
        <w:rPr>
          <w:sz w:val="20"/>
        </w:rPr>
        <w:t>Avastin</w:t>
      </w:r>
      <w:proofErr w:type="spellEnd"/>
      <w:r w:rsidRPr="0055664A">
        <w:rPr>
          <w:sz w:val="20"/>
        </w:rPr>
        <w:t xml:space="preserve"> ® (</w:t>
      </w:r>
      <w:proofErr w:type="spellStart"/>
      <w:r w:rsidRPr="0055664A">
        <w:rPr>
          <w:sz w:val="20"/>
        </w:rPr>
        <w:t>bevacizumab</w:t>
      </w:r>
      <w:proofErr w:type="spellEnd"/>
      <w:r w:rsidRPr="0055664A">
        <w:rPr>
          <w:sz w:val="20"/>
        </w:rPr>
        <w:t xml:space="preserve">) on changes / additions made to section 4.4 of the Summary of Product Characteristics </w:t>
      </w:r>
      <w:r w:rsidR="004F2876">
        <w:rPr>
          <w:sz w:val="20"/>
        </w:rPr>
        <w:t>following</w:t>
      </w:r>
      <w:r w:rsidRPr="0055664A">
        <w:rPr>
          <w:sz w:val="20"/>
        </w:rPr>
        <w:t xml:space="preserve"> </w:t>
      </w:r>
      <w:r w:rsidR="004F2876">
        <w:rPr>
          <w:sz w:val="20"/>
        </w:rPr>
        <w:t xml:space="preserve">by </w:t>
      </w:r>
      <w:r w:rsidR="004F2876" w:rsidRPr="0055664A">
        <w:rPr>
          <w:sz w:val="20"/>
        </w:rPr>
        <w:t xml:space="preserve">the CHMP </w:t>
      </w:r>
      <w:r w:rsidR="004F2876">
        <w:rPr>
          <w:sz w:val="20"/>
        </w:rPr>
        <w:t xml:space="preserve">with </w:t>
      </w:r>
      <w:r w:rsidRPr="0055664A">
        <w:rPr>
          <w:sz w:val="20"/>
        </w:rPr>
        <w:t>decision</w:t>
      </w:r>
      <w:r w:rsidR="004F2876">
        <w:rPr>
          <w:sz w:val="20"/>
        </w:rPr>
        <w:t xml:space="preserve"> E</w:t>
      </w:r>
      <w:r w:rsidRPr="0055664A">
        <w:rPr>
          <w:sz w:val="20"/>
        </w:rPr>
        <w:t xml:space="preserve">MA/H/C/000582-II/0044 of August 30, 2012. The amendment introduced </w:t>
      </w:r>
      <w:r w:rsidR="004F2876">
        <w:rPr>
          <w:sz w:val="20"/>
        </w:rPr>
        <w:t>is related to</w:t>
      </w:r>
      <w:r w:rsidRPr="0055664A">
        <w:rPr>
          <w:sz w:val="20"/>
        </w:rPr>
        <w:t xml:space="preserve"> reports of serious systemic adverse reactions such as non-ocular bleeding and arterial thromboembolic events following </w:t>
      </w:r>
      <w:proofErr w:type="spellStart"/>
      <w:r w:rsidRPr="0055664A">
        <w:rPr>
          <w:sz w:val="20"/>
        </w:rPr>
        <w:t>intravitreal</w:t>
      </w:r>
      <w:proofErr w:type="spellEnd"/>
      <w:r w:rsidRPr="0055664A">
        <w:rPr>
          <w:sz w:val="20"/>
        </w:rPr>
        <w:t xml:space="preserve"> injection of VEGF inhibitors.</w:t>
      </w:r>
    </w:p>
    <w:p w:rsidR="008D242A" w:rsidRPr="0055664A" w:rsidRDefault="008D242A" w:rsidP="008D242A">
      <w:pPr>
        <w:rPr>
          <w:sz w:val="20"/>
        </w:rPr>
      </w:pPr>
      <w:r w:rsidRPr="0055664A">
        <w:rPr>
          <w:sz w:val="20"/>
        </w:rPr>
        <w:t>In particular, section 4.4 has been updated as follows:</w:t>
      </w:r>
      <w:bookmarkStart w:id="0" w:name="_GoBack"/>
      <w:bookmarkEnd w:id="0"/>
    </w:p>
    <w:p w:rsidR="008D242A" w:rsidRPr="0055664A" w:rsidRDefault="008D242A" w:rsidP="008D242A">
      <w:pPr>
        <w:rPr>
          <w:i/>
          <w:sz w:val="20"/>
          <w:u w:val="single"/>
        </w:rPr>
      </w:pPr>
      <w:proofErr w:type="spellStart"/>
      <w:r w:rsidRPr="0055664A">
        <w:rPr>
          <w:i/>
          <w:sz w:val="20"/>
          <w:u w:val="single"/>
        </w:rPr>
        <w:t>Intravitreal</w:t>
      </w:r>
      <w:proofErr w:type="spellEnd"/>
      <w:r w:rsidRPr="0055664A">
        <w:rPr>
          <w:i/>
          <w:sz w:val="20"/>
          <w:u w:val="single"/>
        </w:rPr>
        <w:t xml:space="preserve"> use </w:t>
      </w:r>
    </w:p>
    <w:p w:rsidR="008D242A" w:rsidRPr="0055664A" w:rsidRDefault="008D242A" w:rsidP="008D242A">
      <w:pPr>
        <w:rPr>
          <w:sz w:val="20"/>
        </w:rPr>
      </w:pPr>
      <w:proofErr w:type="spellStart"/>
      <w:r w:rsidRPr="0055664A">
        <w:rPr>
          <w:sz w:val="20"/>
        </w:rPr>
        <w:t>Avastin</w:t>
      </w:r>
      <w:proofErr w:type="spellEnd"/>
      <w:r w:rsidRPr="0055664A">
        <w:rPr>
          <w:sz w:val="20"/>
        </w:rPr>
        <w:t xml:space="preserve"> is not formulated for </w:t>
      </w:r>
      <w:proofErr w:type="spellStart"/>
      <w:r w:rsidRPr="0055664A">
        <w:rPr>
          <w:sz w:val="20"/>
        </w:rPr>
        <w:t>intravitreal</w:t>
      </w:r>
      <w:proofErr w:type="spellEnd"/>
      <w:r w:rsidRPr="0055664A">
        <w:rPr>
          <w:sz w:val="20"/>
        </w:rPr>
        <w:t xml:space="preserve"> use.</w:t>
      </w:r>
    </w:p>
    <w:p w:rsidR="008D242A" w:rsidRPr="0055664A" w:rsidRDefault="008D242A" w:rsidP="008D242A">
      <w:pPr>
        <w:rPr>
          <w:i/>
          <w:sz w:val="20"/>
          <w:u w:val="single"/>
        </w:rPr>
      </w:pPr>
      <w:r w:rsidRPr="0055664A">
        <w:rPr>
          <w:i/>
          <w:sz w:val="20"/>
          <w:u w:val="single"/>
        </w:rPr>
        <w:t>Eye disorders</w:t>
      </w:r>
    </w:p>
    <w:p w:rsidR="008D242A" w:rsidRPr="0055664A" w:rsidRDefault="008D242A" w:rsidP="008D242A">
      <w:pPr>
        <w:jc w:val="both"/>
        <w:rPr>
          <w:sz w:val="20"/>
        </w:rPr>
      </w:pPr>
      <w:r w:rsidRPr="0055664A">
        <w:rPr>
          <w:sz w:val="20"/>
        </w:rPr>
        <w:t xml:space="preserve">Individual cases and clusters of serious ocular adverse events have been reported following unapproved </w:t>
      </w:r>
      <w:proofErr w:type="spellStart"/>
      <w:r w:rsidRPr="0055664A">
        <w:rPr>
          <w:sz w:val="20"/>
        </w:rPr>
        <w:t>intravitreal</w:t>
      </w:r>
      <w:proofErr w:type="spellEnd"/>
      <w:r w:rsidRPr="0055664A">
        <w:rPr>
          <w:sz w:val="20"/>
        </w:rPr>
        <w:t xml:space="preserve"> use of </w:t>
      </w:r>
      <w:proofErr w:type="spellStart"/>
      <w:r w:rsidRPr="0055664A">
        <w:rPr>
          <w:sz w:val="20"/>
        </w:rPr>
        <w:t>Avastin</w:t>
      </w:r>
      <w:proofErr w:type="spellEnd"/>
      <w:r w:rsidRPr="0055664A">
        <w:rPr>
          <w:sz w:val="20"/>
        </w:rPr>
        <w:t xml:space="preserve"> compounded from vials approved for intravenous administration in cancer patients. These events included infectious </w:t>
      </w:r>
      <w:proofErr w:type="spellStart"/>
      <w:r w:rsidRPr="0055664A">
        <w:rPr>
          <w:sz w:val="20"/>
        </w:rPr>
        <w:t>endophthalmitis</w:t>
      </w:r>
      <w:proofErr w:type="spellEnd"/>
      <w:r w:rsidRPr="0055664A">
        <w:rPr>
          <w:sz w:val="20"/>
        </w:rPr>
        <w:t xml:space="preserve">, intraocular inflammation such as sterile </w:t>
      </w:r>
      <w:proofErr w:type="spellStart"/>
      <w:r w:rsidRPr="0055664A">
        <w:rPr>
          <w:sz w:val="20"/>
        </w:rPr>
        <w:t>endophthalmitis</w:t>
      </w:r>
      <w:proofErr w:type="spellEnd"/>
      <w:r w:rsidRPr="0055664A">
        <w:rPr>
          <w:sz w:val="20"/>
        </w:rPr>
        <w:t xml:space="preserve">, uveitis and </w:t>
      </w:r>
      <w:proofErr w:type="spellStart"/>
      <w:r w:rsidRPr="0055664A">
        <w:rPr>
          <w:sz w:val="20"/>
        </w:rPr>
        <w:t>vitritis</w:t>
      </w:r>
      <w:proofErr w:type="spellEnd"/>
      <w:r w:rsidRPr="0055664A">
        <w:rPr>
          <w:sz w:val="20"/>
        </w:rPr>
        <w:t xml:space="preserve">, retinal detachment, retinal pigment epithelial tear, intraocular pressure increased, intraocular </w:t>
      </w:r>
      <w:proofErr w:type="spellStart"/>
      <w:r w:rsidRPr="0055664A">
        <w:rPr>
          <w:sz w:val="20"/>
        </w:rPr>
        <w:t>haemorrhage</w:t>
      </w:r>
      <w:proofErr w:type="spellEnd"/>
      <w:r w:rsidRPr="0055664A">
        <w:rPr>
          <w:sz w:val="20"/>
        </w:rPr>
        <w:t xml:space="preserve"> such as vitreous </w:t>
      </w:r>
      <w:proofErr w:type="spellStart"/>
      <w:r w:rsidRPr="0055664A">
        <w:rPr>
          <w:sz w:val="20"/>
        </w:rPr>
        <w:t>haemorrhage</w:t>
      </w:r>
      <w:proofErr w:type="spellEnd"/>
      <w:r w:rsidRPr="0055664A">
        <w:rPr>
          <w:sz w:val="20"/>
        </w:rPr>
        <w:t xml:space="preserve"> or retinal </w:t>
      </w:r>
      <w:proofErr w:type="spellStart"/>
      <w:r w:rsidRPr="0055664A">
        <w:rPr>
          <w:sz w:val="20"/>
        </w:rPr>
        <w:t>haemorrhage</w:t>
      </w:r>
      <w:proofErr w:type="spellEnd"/>
      <w:r w:rsidRPr="0055664A">
        <w:rPr>
          <w:sz w:val="20"/>
        </w:rPr>
        <w:t xml:space="preserve"> and </w:t>
      </w:r>
      <w:proofErr w:type="spellStart"/>
      <w:r w:rsidRPr="0055664A">
        <w:rPr>
          <w:sz w:val="20"/>
        </w:rPr>
        <w:t>conjunctival</w:t>
      </w:r>
      <w:proofErr w:type="spellEnd"/>
      <w:r w:rsidRPr="0055664A">
        <w:rPr>
          <w:sz w:val="20"/>
        </w:rPr>
        <w:t xml:space="preserve"> </w:t>
      </w:r>
      <w:proofErr w:type="spellStart"/>
      <w:r w:rsidRPr="0055664A">
        <w:rPr>
          <w:sz w:val="20"/>
        </w:rPr>
        <w:t>haemorrhage</w:t>
      </w:r>
      <w:proofErr w:type="spellEnd"/>
      <w:r w:rsidRPr="0055664A">
        <w:rPr>
          <w:sz w:val="20"/>
        </w:rPr>
        <w:t>. Some of these events have resulted in various degrees of visual loss, including permanent blindness.</w:t>
      </w:r>
    </w:p>
    <w:p w:rsidR="003A483A" w:rsidRPr="0055664A" w:rsidRDefault="003A483A" w:rsidP="003A483A">
      <w:pPr>
        <w:rPr>
          <w:i/>
          <w:sz w:val="20"/>
          <w:u w:val="single"/>
        </w:rPr>
      </w:pPr>
      <w:r w:rsidRPr="0055664A">
        <w:rPr>
          <w:i/>
          <w:sz w:val="20"/>
          <w:u w:val="single"/>
        </w:rPr>
        <w:t xml:space="preserve">Systemic effects following </w:t>
      </w:r>
      <w:proofErr w:type="spellStart"/>
      <w:r w:rsidRPr="0055664A">
        <w:rPr>
          <w:i/>
          <w:sz w:val="20"/>
          <w:u w:val="single"/>
        </w:rPr>
        <w:t>intravitreal</w:t>
      </w:r>
      <w:proofErr w:type="spellEnd"/>
      <w:r w:rsidRPr="0055664A">
        <w:rPr>
          <w:i/>
          <w:sz w:val="20"/>
          <w:u w:val="single"/>
        </w:rPr>
        <w:t xml:space="preserve"> use</w:t>
      </w:r>
    </w:p>
    <w:p w:rsidR="008D242A" w:rsidRPr="0055664A" w:rsidRDefault="003A483A" w:rsidP="003A483A">
      <w:pPr>
        <w:jc w:val="both"/>
        <w:rPr>
          <w:sz w:val="20"/>
        </w:rPr>
      </w:pPr>
      <w:r w:rsidRPr="0055664A">
        <w:rPr>
          <w:sz w:val="20"/>
        </w:rPr>
        <w:t xml:space="preserve">A reduction of circulating VEGF concentration has been demonstrated following </w:t>
      </w:r>
      <w:proofErr w:type="spellStart"/>
      <w:r w:rsidRPr="0055664A">
        <w:rPr>
          <w:sz w:val="20"/>
        </w:rPr>
        <w:t>intravitreal</w:t>
      </w:r>
      <w:proofErr w:type="spellEnd"/>
      <w:r w:rsidRPr="0055664A">
        <w:rPr>
          <w:sz w:val="20"/>
        </w:rPr>
        <w:t xml:space="preserve"> anti-VEGF therapy. Systemic adverse events including non-ocular </w:t>
      </w:r>
      <w:proofErr w:type="spellStart"/>
      <w:r w:rsidRPr="0055664A">
        <w:rPr>
          <w:sz w:val="20"/>
        </w:rPr>
        <w:t>haemorrhages</w:t>
      </w:r>
      <w:proofErr w:type="spellEnd"/>
      <w:r w:rsidRPr="0055664A">
        <w:rPr>
          <w:sz w:val="20"/>
        </w:rPr>
        <w:t xml:space="preserve"> and arterial thromboembolic events have been reported following </w:t>
      </w:r>
      <w:proofErr w:type="spellStart"/>
      <w:r w:rsidRPr="0055664A">
        <w:rPr>
          <w:sz w:val="20"/>
        </w:rPr>
        <w:t>intravitreal</w:t>
      </w:r>
      <w:proofErr w:type="spellEnd"/>
      <w:r w:rsidRPr="0055664A">
        <w:rPr>
          <w:sz w:val="20"/>
        </w:rPr>
        <w:t xml:space="preserve"> injection of VEGF inhibitors, and there is a theoretical risk that these may relate to VEGF inhibition.</w:t>
      </w:r>
    </w:p>
    <w:p w:rsidR="0064014A" w:rsidRPr="0055664A" w:rsidRDefault="0064014A" w:rsidP="0064014A">
      <w:pPr>
        <w:rPr>
          <w:sz w:val="20"/>
        </w:rPr>
      </w:pPr>
    </w:p>
    <w:p w:rsidR="003A483A" w:rsidRPr="0055664A" w:rsidRDefault="003A483A" w:rsidP="0055664A">
      <w:pPr>
        <w:jc w:val="both"/>
        <w:rPr>
          <w:sz w:val="20"/>
        </w:rPr>
      </w:pPr>
      <w:r w:rsidRPr="0055664A">
        <w:rPr>
          <w:sz w:val="20"/>
        </w:rPr>
        <w:t xml:space="preserve">In order to ensure the safety of </w:t>
      </w:r>
      <w:r w:rsidR="0055664A" w:rsidRPr="0055664A">
        <w:rPr>
          <w:sz w:val="20"/>
        </w:rPr>
        <w:t xml:space="preserve">treated </w:t>
      </w:r>
      <w:r w:rsidRPr="0055664A">
        <w:rPr>
          <w:sz w:val="20"/>
        </w:rPr>
        <w:t xml:space="preserve">patients, AIFA recommends that </w:t>
      </w:r>
      <w:r w:rsidR="0055664A" w:rsidRPr="0055664A">
        <w:rPr>
          <w:sz w:val="20"/>
        </w:rPr>
        <w:t>physicians</w:t>
      </w:r>
      <w:r w:rsidRPr="0055664A">
        <w:rPr>
          <w:sz w:val="20"/>
        </w:rPr>
        <w:t xml:space="preserve"> carefully evaluate the benefit / risk ratio for each use of the drug, informing patients about the possible </w:t>
      </w:r>
      <w:r w:rsidR="0055664A" w:rsidRPr="0055664A">
        <w:rPr>
          <w:sz w:val="20"/>
        </w:rPr>
        <w:t>r</w:t>
      </w:r>
      <w:r w:rsidRPr="0055664A">
        <w:rPr>
          <w:sz w:val="20"/>
        </w:rPr>
        <w:t xml:space="preserve">isks associated with the treatment, especially for </w:t>
      </w:r>
      <w:proofErr w:type="spellStart"/>
      <w:r w:rsidRPr="0055664A">
        <w:rPr>
          <w:sz w:val="20"/>
        </w:rPr>
        <w:t>intravitreal</w:t>
      </w:r>
      <w:proofErr w:type="spellEnd"/>
      <w:r w:rsidR="0055664A" w:rsidRPr="0055664A">
        <w:rPr>
          <w:sz w:val="20"/>
        </w:rPr>
        <w:t xml:space="preserve"> use</w:t>
      </w:r>
      <w:r w:rsidRPr="0055664A">
        <w:rPr>
          <w:sz w:val="20"/>
        </w:rPr>
        <w:t>.</w:t>
      </w:r>
    </w:p>
    <w:p w:rsidR="003A483A" w:rsidRPr="0055664A" w:rsidRDefault="003A483A" w:rsidP="004F2876">
      <w:pPr>
        <w:jc w:val="both"/>
        <w:rPr>
          <w:sz w:val="20"/>
        </w:rPr>
      </w:pPr>
      <w:r w:rsidRPr="0055664A">
        <w:rPr>
          <w:sz w:val="20"/>
        </w:rPr>
        <w:t xml:space="preserve">The </w:t>
      </w:r>
      <w:r w:rsidR="0055664A" w:rsidRPr="0055664A">
        <w:rPr>
          <w:sz w:val="20"/>
        </w:rPr>
        <w:t xml:space="preserve">AIFA </w:t>
      </w:r>
      <w:r w:rsidRPr="0055664A">
        <w:rPr>
          <w:sz w:val="20"/>
        </w:rPr>
        <w:t xml:space="preserve">Scientific Technical Committee (STC) </w:t>
      </w:r>
      <w:r w:rsidR="0055664A" w:rsidRPr="0055664A">
        <w:rPr>
          <w:sz w:val="20"/>
        </w:rPr>
        <w:t xml:space="preserve">in </w:t>
      </w:r>
      <w:r w:rsidRPr="0055664A">
        <w:rPr>
          <w:sz w:val="20"/>
        </w:rPr>
        <w:t xml:space="preserve">its meeting </w:t>
      </w:r>
      <w:r w:rsidR="0055664A" w:rsidRPr="0055664A">
        <w:rPr>
          <w:sz w:val="20"/>
        </w:rPr>
        <w:t xml:space="preserve">held </w:t>
      </w:r>
      <w:r w:rsidRPr="0055664A">
        <w:rPr>
          <w:sz w:val="20"/>
        </w:rPr>
        <w:t>on 26 and 27 September 2012, acquired the aforementioned updates from the CHMP (EMA)</w:t>
      </w:r>
      <w:r w:rsidR="0055664A" w:rsidRPr="0055664A">
        <w:rPr>
          <w:sz w:val="20"/>
        </w:rPr>
        <w:t>,</w:t>
      </w:r>
      <w:r w:rsidRPr="0055664A">
        <w:rPr>
          <w:sz w:val="20"/>
        </w:rPr>
        <w:t xml:space="preserve"> </w:t>
      </w:r>
      <w:proofErr w:type="gramStart"/>
      <w:r w:rsidRPr="0055664A">
        <w:rPr>
          <w:sz w:val="20"/>
        </w:rPr>
        <w:t>ordered</w:t>
      </w:r>
      <w:proofErr w:type="gramEnd"/>
      <w:r w:rsidRPr="0055664A">
        <w:rPr>
          <w:sz w:val="20"/>
        </w:rPr>
        <w:t>:</w:t>
      </w:r>
    </w:p>
    <w:p w:rsidR="0055664A" w:rsidRPr="0055664A" w:rsidRDefault="003A483A" w:rsidP="004F2876">
      <w:pPr>
        <w:pStyle w:val="Prrafodelista"/>
        <w:numPr>
          <w:ilvl w:val="0"/>
          <w:numId w:val="4"/>
        </w:numPr>
        <w:spacing w:before="240" w:after="0"/>
        <w:ind w:left="714" w:hanging="357"/>
        <w:contextualSpacing w:val="0"/>
        <w:jc w:val="both"/>
        <w:rPr>
          <w:sz w:val="20"/>
        </w:rPr>
      </w:pPr>
      <w:r w:rsidRPr="0055664A">
        <w:rPr>
          <w:sz w:val="20"/>
        </w:rPr>
        <w:t xml:space="preserve">the removal of the indication of the use of </w:t>
      </w:r>
      <w:proofErr w:type="spellStart"/>
      <w:r w:rsidRPr="0055664A">
        <w:rPr>
          <w:sz w:val="20"/>
        </w:rPr>
        <w:t>intravitreal</w:t>
      </w:r>
      <w:proofErr w:type="spellEnd"/>
      <w:r w:rsidRPr="0055664A">
        <w:rPr>
          <w:sz w:val="20"/>
        </w:rPr>
        <w:t xml:space="preserve"> </w:t>
      </w:r>
      <w:proofErr w:type="spellStart"/>
      <w:r w:rsidRPr="0055664A">
        <w:rPr>
          <w:sz w:val="20"/>
        </w:rPr>
        <w:t>Avastin</w:t>
      </w:r>
      <w:proofErr w:type="spellEnd"/>
      <w:r w:rsidRPr="0055664A">
        <w:rPr>
          <w:sz w:val="20"/>
        </w:rPr>
        <w:t xml:space="preserve"> ® (</w:t>
      </w:r>
      <w:proofErr w:type="spellStart"/>
      <w:r w:rsidRPr="0055664A">
        <w:rPr>
          <w:sz w:val="20"/>
        </w:rPr>
        <w:t>bevacizumab</w:t>
      </w:r>
      <w:proofErr w:type="spellEnd"/>
      <w:r w:rsidRPr="0055664A">
        <w:rPr>
          <w:sz w:val="20"/>
        </w:rPr>
        <w:t>) from the list referred to in Law no. 648/96 for the uses</w:t>
      </w:r>
      <w:r w:rsidR="0055664A" w:rsidRPr="0055664A">
        <w:rPr>
          <w:sz w:val="20"/>
        </w:rPr>
        <w:t xml:space="preserve"> </w:t>
      </w:r>
      <w:r w:rsidRPr="0055664A">
        <w:rPr>
          <w:sz w:val="20"/>
        </w:rPr>
        <w:t xml:space="preserve"> provided;</w:t>
      </w:r>
    </w:p>
    <w:p w:rsidR="0055664A" w:rsidRPr="0055664A" w:rsidRDefault="003A483A" w:rsidP="004F2876">
      <w:pPr>
        <w:pStyle w:val="Prrafodelista"/>
        <w:numPr>
          <w:ilvl w:val="0"/>
          <w:numId w:val="4"/>
        </w:numPr>
        <w:spacing w:before="240" w:after="0"/>
        <w:ind w:left="714" w:hanging="357"/>
        <w:contextualSpacing w:val="0"/>
        <w:jc w:val="both"/>
        <w:rPr>
          <w:sz w:val="20"/>
        </w:rPr>
      </w:pPr>
      <w:r w:rsidRPr="0055664A">
        <w:rPr>
          <w:sz w:val="20"/>
        </w:rPr>
        <w:t>the preparation of a specific monitor</w:t>
      </w:r>
      <w:r w:rsidR="0055664A" w:rsidRPr="0055664A">
        <w:rPr>
          <w:sz w:val="20"/>
        </w:rPr>
        <w:t>ing system</w:t>
      </w:r>
      <w:r w:rsidRPr="0055664A">
        <w:rPr>
          <w:sz w:val="20"/>
        </w:rPr>
        <w:t xml:space="preserve"> and collect</w:t>
      </w:r>
      <w:r w:rsidR="0055664A" w:rsidRPr="0055664A">
        <w:rPr>
          <w:sz w:val="20"/>
        </w:rPr>
        <w:t>ion of</w:t>
      </w:r>
      <w:r w:rsidRPr="0055664A">
        <w:rPr>
          <w:sz w:val="20"/>
        </w:rPr>
        <w:t xml:space="preserve"> data on patients who </w:t>
      </w:r>
      <w:r w:rsidR="0055664A" w:rsidRPr="0055664A">
        <w:rPr>
          <w:sz w:val="20"/>
        </w:rPr>
        <w:t xml:space="preserve">will move from </w:t>
      </w:r>
      <w:r w:rsidRPr="0055664A">
        <w:rPr>
          <w:sz w:val="20"/>
        </w:rPr>
        <w:t xml:space="preserve">the use of </w:t>
      </w:r>
      <w:proofErr w:type="spellStart"/>
      <w:r w:rsidRPr="0055664A">
        <w:rPr>
          <w:sz w:val="20"/>
        </w:rPr>
        <w:t>intravitreal</w:t>
      </w:r>
      <w:proofErr w:type="spellEnd"/>
      <w:r w:rsidRPr="0055664A">
        <w:rPr>
          <w:sz w:val="20"/>
        </w:rPr>
        <w:t xml:space="preserve"> </w:t>
      </w:r>
      <w:proofErr w:type="spellStart"/>
      <w:r w:rsidRPr="0055664A">
        <w:rPr>
          <w:sz w:val="20"/>
        </w:rPr>
        <w:t>Avastin</w:t>
      </w:r>
      <w:proofErr w:type="spellEnd"/>
      <w:r w:rsidRPr="0055664A">
        <w:rPr>
          <w:sz w:val="20"/>
        </w:rPr>
        <w:t xml:space="preserve"> ® (</w:t>
      </w:r>
      <w:proofErr w:type="spellStart"/>
      <w:r w:rsidRPr="0055664A">
        <w:rPr>
          <w:sz w:val="20"/>
        </w:rPr>
        <w:t>bevacizumab</w:t>
      </w:r>
      <w:proofErr w:type="spellEnd"/>
      <w:r w:rsidRPr="0055664A">
        <w:rPr>
          <w:sz w:val="20"/>
        </w:rPr>
        <w:t>) to another treatment for macular degeneration;</w:t>
      </w:r>
    </w:p>
    <w:p w:rsidR="003A483A" w:rsidRPr="0055664A" w:rsidRDefault="0055664A" w:rsidP="004F2876">
      <w:pPr>
        <w:pStyle w:val="Prrafodelista"/>
        <w:numPr>
          <w:ilvl w:val="0"/>
          <w:numId w:val="4"/>
        </w:numPr>
        <w:spacing w:before="240" w:after="0"/>
        <w:ind w:left="714" w:hanging="357"/>
        <w:contextualSpacing w:val="0"/>
        <w:jc w:val="both"/>
        <w:rPr>
          <w:sz w:val="20"/>
        </w:rPr>
      </w:pPr>
      <w:proofErr w:type="gramStart"/>
      <w:r w:rsidRPr="0055664A">
        <w:rPr>
          <w:sz w:val="20"/>
        </w:rPr>
        <w:t>the</w:t>
      </w:r>
      <w:proofErr w:type="gramEnd"/>
      <w:r w:rsidRPr="0055664A">
        <w:rPr>
          <w:sz w:val="20"/>
        </w:rPr>
        <w:t xml:space="preserve"> request to the R</w:t>
      </w:r>
      <w:r w:rsidR="003A483A" w:rsidRPr="0055664A">
        <w:rPr>
          <w:sz w:val="20"/>
        </w:rPr>
        <w:t xml:space="preserve">egions of data on local and systemic adverse reactions reported with the use of </w:t>
      </w:r>
      <w:proofErr w:type="spellStart"/>
      <w:r w:rsidR="003A483A" w:rsidRPr="0055664A">
        <w:rPr>
          <w:sz w:val="20"/>
        </w:rPr>
        <w:t>intravitreal</w:t>
      </w:r>
      <w:proofErr w:type="spellEnd"/>
      <w:r w:rsidR="003A483A" w:rsidRPr="0055664A">
        <w:rPr>
          <w:sz w:val="20"/>
        </w:rPr>
        <w:t xml:space="preserve"> </w:t>
      </w:r>
      <w:proofErr w:type="spellStart"/>
      <w:r w:rsidR="003A483A" w:rsidRPr="0055664A">
        <w:rPr>
          <w:sz w:val="20"/>
        </w:rPr>
        <w:t>Avastin</w:t>
      </w:r>
      <w:proofErr w:type="spellEnd"/>
      <w:r w:rsidR="003A483A" w:rsidRPr="0055664A">
        <w:rPr>
          <w:sz w:val="20"/>
        </w:rPr>
        <w:t xml:space="preserve"> ® (</w:t>
      </w:r>
      <w:proofErr w:type="spellStart"/>
      <w:r w:rsidR="003A483A" w:rsidRPr="0055664A">
        <w:rPr>
          <w:sz w:val="20"/>
        </w:rPr>
        <w:t>bevacizumab</w:t>
      </w:r>
      <w:proofErr w:type="spellEnd"/>
      <w:r w:rsidR="003A483A" w:rsidRPr="0055664A">
        <w:rPr>
          <w:sz w:val="20"/>
        </w:rPr>
        <w:t>).</w:t>
      </w:r>
    </w:p>
    <w:p w:rsidR="003A483A" w:rsidRPr="0055664A" w:rsidRDefault="003A483A" w:rsidP="003A483A">
      <w:pPr>
        <w:rPr>
          <w:sz w:val="20"/>
          <w:lang w:val="it-IT"/>
        </w:rPr>
      </w:pPr>
    </w:p>
    <w:p w:rsidR="0055664A" w:rsidRPr="0055664A" w:rsidRDefault="003A483A" w:rsidP="0055664A">
      <w:pPr>
        <w:jc w:val="both"/>
        <w:rPr>
          <w:sz w:val="20"/>
        </w:rPr>
      </w:pPr>
      <w:r w:rsidRPr="0055664A">
        <w:rPr>
          <w:sz w:val="20"/>
        </w:rPr>
        <w:t xml:space="preserve">Therefore, the </w:t>
      </w:r>
      <w:r w:rsidR="0055664A" w:rsidRPr="0055664A">
        <w:rPr>
          <w:sz w:val="20"/>
        </w:rPr>
        <w:t>R</w:t>
      </w:r>
      <w:r w:rsidRPr="0055664A">
        <w:rPr>
          <w:sz w:val="20"/>
        </w:rPr>
        <w:t xml:space="preserve">egions will be invited to acquire the follow-up data on patients for which </w:t>
      </w:r>
      <w:proofErr w:type="spellStart"/>
      <w:r w:rsidR="0055664A" w:rsidRPr="0055664A">
        <w:rPr>
          <w:sz w:val="20"/>
        </w:rPr>
        <w:t>Avastin</w:t>
      </w:r>
      <w:proofErr w:type="spellEnd"/>
      <w:r w:rsidR="0055664A" w:rsidRPr="0055664A">
        <w:rPr>
          <w:sz w:val="20"/>
        </w:rPr>
        <w:t xml:space="preserve"> ® (</w:t>
      </w:r>
      <w:proofErr w:type="spellStart"/>
      <w:r w:rsidR="0055664A" w:rsidRPr="0055664A">
        <w:rPr>
          <w:sz w:val="20"/>
        </w:rPr>
        <w:t>bevacizumab</w:t>
      </w:r>
      <w:proofErr w:type="spellEnd"/>
      <w:r w:rsidR="0055664A" w:rsidRPr="0055664A">
        <w:rPr>
          <w:sz w:val="20"/>
        </w:rPr>
        <w:t xml:space="preserve">) was used off-label </w:t>
      </w:r>
      <w:r w:rsidRPr="0055664A">
        <w:rPr>
          <w:sz w:val="20"/>
        </w:rPr>
        <w:t xml:space="preserve">(including use in the context of the provisions of Law 648/96) and </w:t>
      </w:r>
      <w:r w:rsidR="0055664A" w:rsidRPr="0055664A">
        <w:rPr>
          <w:sz w:val="20"/>
        </w:rPr>
        <w:t xml:space="preserve">to submit the same to </w:t>
      </w:r>
      <w:r w:rsidRPr="0055664A">
        <w:rPr>
          <w:sz w:val="20"/>
        </w:rPr>
        <w:t>AIFA by the deadline of December 31, 2012</w:t>
      </w:r>
      <w:r w:rsidR="0055664A" w:rsidRPr="0055664A">
        <w:rPr>
          <w:sz w:val="20"/>
        </w:rPr>
        <w:t>.</w:t>
      </w:r>
    </w:p>
    <w:sectPr w:rsidR="0055664A" w:rsidRPr="0055664A" w:rsidSect="0055664A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F851A"/>
    <w:multiLevelType w:val="hybridMultilevel"/>
    <w:tmpl w:val="75904D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5292A"/>
    <w:multiLevelType w:val="hybridMultilevel"/>
    <w:tmpl w:val="CD0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5633B"/>
    <w:multiLevelType w:val="hybridMultilevel"/>
    <w:tmpl w:val="474C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A7811"/>
    <w:multiLevelType w:val="hybridMultilevel"/>
    <w:tmpl w:val="D31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014A"/>
    <w:rsid w:val="000C1516"/>
    <w:rsid w:val="00237ED0"/>
    <w:rsid w:val="003A483A"/>
    <w:rsid w:val="003E3259"/>
    <w:rsid w:val="00464E90"/>
    <w:rsid w:val="004F2876"/>
    <w:rsid w:val="0055664A"/>
    <w:rsid w:val="0064014A"/>
    <w:rsid w:val="008D242A"/>
    <w:rsid w:val="00990DFE"/>
    <w:rsid w:val="00AE503B"/>
    <w:rsid w:val="00B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B"/>
    <w:pPr>
      <w:spacing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6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5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18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2685</Characters>
  <Application>Microsoft Office Word</Application>
  <DocSecurity>0</DocSecurity>
  <Lines>43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OLDANVI1</dc:creator>
  <cp:keywords/>
  <dc:description/>
  <cp:lastModifiedBy>MAFDEZR</cp:lastModifiedBy>
  <cp:revision>2</cp:revision>
  <dcterms:created xsi:type="dcterms:W3CDTF">2012-10-15T16:39:00Z</dcterms:created>
  <dcterms:modified xsi:type="dcterms:W3CDTF">2012-10-15T16:39:00Z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1wV0M4QG5hXiQqY1JNogukeIYHViE6B6yrmiR1PA5Sjg</vt:lpwstr>
  </property>
  <property fmtid="{D5CDD505-2E9C-101B-9397-08002B2CF9AE}" pid="4" name="Google.Documents.RevisionId">
    <vt:lpwstr>01718548329967270641</vt:lpwstr>
  </property>
  <property fmtid="{D5CDD505-2E9C-101B-9397-08002B2CF9AE}" pid="5" name="Google.Documents.PreviousRevisionId">
    <vt:lpwstr>08867875760392520200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